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37D" w14:textId="7B25B5E9" w:rsidR="009B3C11" w:rsidRDefault="009B3C11" w:rsidP="00915E77">
      <w:pPr>
        <w:tabs>
          <w:tab w:val="left" w:pos="2970"/>
          <w:tab w:val="left" w:pos="3060"/>
          <w:tab w:val="left" w:pos="3240"/>
        </w:tabs>
        <w:ind w:right="-120"/>
      </w:pPr>
      <w:r>
        <w:tab/>
      </w:r>
    </w:p>
    <w:p w14:paraId="76A1A9DA" w14:textId="4CE54B32" w:rsidR="00D83EA6" w:rsidRPr="007659D9" w:rsidRDefault="00D83EA6" w:rsidP="00D83EA6">
      <w:pPr>
        <w:contextualSpacing/>
        <w:rPr>
          <w:sz w:val="22"/>
          <w:szCs w:val="22"/>
        </w:rPr>
      </w:pPr>
      <w:r w:rsidRPr="007659D9">
        <w:rPr>
          <w:sz w:val="22"/>
          <w:szCs w:val="22"/>
        </w:rPr>
        <w:t>MEMORANDUM FOR THE</w:t>
      </w:r>
      <w:r w:rsidR="000F7B8A">
        <w:rPr>
          <w:sz w:val="22"/>
          <w:szCs w:val="22"/>
        </w:rPr>
        <w:t xml:space="preserve"> </w:t>
      </w:r>
      <w:r w:rsidRPr="007659D9">
        <w:rPr>
          <w:sz w:val="22"/>
          <w:szCs w:val="22"/>
        </w:rPr>
        <w:t>ADMINISTRATOR</w:t>
      </w:r>
    </w:p>
    <w:p w14:paraId="32FE12A6" w14:textId="77777777" w:rsidR="00D83EA6" w:rsidRPr="007659D9" w:rsidRDefault="00D83EA6" w:rsidP="00D83EA6">
      <w:pPr>
        <w:contextualSpacing/>
        <w:rPr>
          <w:sz w:val="22"/>
          <w:szCs w:val="22"/>
        </w:rPr>
      </w:pPr>
    </w:p>
    <w:p w14:paraId="2731169D" w14:textId="2D288B8D" w:rsidR="00A500D0" w:rsidRPr="00A500D0" w:rsidRDefault="00A500D0" w:rsidP="00A22161">
      <w:pPr>
        <w:ind w:left="2250" w:hanging="2250"/>
        <w:contextualSpacing/>
        <w:rPr>
          <w:sz w:val="22"/>
          <w:szCs w:val="22"/>
        </w:rPr>
      </w:pPr>
      <w:r>
        <w:rPr>
          <w:sz w:val="22"/>
          <w:szCs w:val="22"/>
        </w:rPr>
        <w:t>FROM</w:t>
      </w:r>
      <w:r w:rsidR="00D83EA6" w:rsidRPr="007659D9">
        <w:rPr>
          <w:sz w:val="22"/>
          <w:szCs w:val="22"/>
        </w:rPr>
        <w:t>:</w:t>
      </w:r>
      <w:r w:rsidR="00A22161">
        <w:rPr>
          <w:sz w:val="22"/>
          <w:szCs w:val="22"/>
        </w:rPr>
        <w:tab/>
      </w:r>
      <w:r w:rsidRPr="00A500D0">
        <w:rPr>
          <w:sz w:val="22"/>
          <w:szCs w:val="22"/>
        </w:rPr>
        <w:t>NAME</w:t>
      </w:r>
    </w:p>
    <w:p w14:paraId="213D574F" w14:textId="6567A3CA" w:rsidR="00A500D0" w:rsidRPr="00A500D0" w:rsidRDefault="00A500D0" w:rsidP="00A22161">
      <w:pPr>
        <w:ind w:left="2250" w:hanging="243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A500D0">
        <w:rPr>
          <w:sz w:val="22"/>
          <w:szCs w:val="22"/>
        </w:rPr>
        <w:t>DEPUTY/ASSOCIATE ADMINISTRATOR</w:t>
      </w:r>
    </w:p>
    <w:p w14:paraId="581E26EC" w14:textId="494B361C" w:rsidR="00D83EA6" w:rsidRPr="007659D9" w:rsidRDefault="00A500D0" w:rsidP="00A22161">
      <w:pPr>
        <w:ind w:left="2250" w:hanging="2430"/>
        <w:contextualSpacing/>
        <w:rPr>
          <w:sz w:val="22"/>
          <w:szCs w:val="22"/>
        </w:rPr>
      </w:pPr>
      <w:r w:rsidRPr="00A500D0">
        <w:rPr>
          <w:sz w:val="22"/>
          <w:szCs w:val="22"/>
        </w:rPr>
        <w:tab/>
        <w:t xml:space="preserve">   FOR</w:t>
      </w:r>
    </w:p>
    <w:p w14:paraId="143E493F" w14:textId="77777777" w:rsidR="00D83EA6" w:rsidRPr="007659D9" w:rsidRDefault="00D83EA6" w:rsidP="00D83EA6">
      <w:pPr>
        <w:ind w:left="2430"/>
        <w:contextualSpacing/>
        <w:rPr>
          <w:sz w:val="22"/>
          <w:szCs w:val="22"/>
        </w:rPr>
      </w:pPr>
    </w:p>
    <w:p w14:paraId="4E13DD5F" w14:textId="77777777" w:rsidR="00EC2D96" w:rsidRPr="007659D9" w:rsidRDefault="00EC2D96" w:rsidP="00CF5C5C">
      <w:pPr>
        <w:tabs>
          <w:tab w:val="left" w:pos="2640"/>
        </w:tabs>
        <w:ind w:left="2640" w:hanging="2640"/>
        <w:rPr>
          <w:sz w:val="22"/>
          <w:szCs w:val="22"/>
        </w:rPr>
      </w:pPr>
    </w:p>
    <w:p w14:paraId="0260159A" w14:textId="5F083BF2" w:rsidR="00A500D0" w:rsidRPr="00A500D0" w:rsidRDefault="006B1778" w:rsidP="00A22161">
      <w:pPr>
        <w:ind w:left="2250" w:hanging="2250"/>
        <w:rPr>
          <w:sz w:val="22"/>
          <w:szCs w:val="22"/>
        </w:rPr>
      </w:pPr>
      <w:r w:rsidRPr="007659D9">
        <w:rPr>
          <w:sz w:val="22"/>
          <w:szCs w:val="22"/>
        </w:rPr>
        <w:t>SUBJECT:</w:t>
      </w:r>
      <w:r w:rsidR="00891AC4" w:rsidRPr="007659D9">
        <w:rPr>
          <w:sz w:val="22"/>
          <w:szCs w:val="22"/>
        </w:rPr>
        <w:tab/>
        <w:t xml:space="preserve"> Intent</w:t>
      </w:r>
      <w:r w:rsidR="00A500D0" w:rsidRPr="00A500D0">
        <w:rPr>
          <w:sz w:val="22"/>
          <w:szCs w:val="22"/>
        </w:rPr>
        <w:t xml:space="preserve"> to Cancel NNSA </w:t>
      </w:r>
      <w:r w:rsidR="008B4225">
        <w:rPr>
          <w:sz w:val="22"/>
          <w:szCs w:val="22"/>
        </w:rPr>
        <w:t>Directive</w:t>
      </w:r>
    </w:p>
    <w:p w14:paraId="0E90DCE9" w14:textId="3B296D38" w:rsidR="00343DAF" w:rsidRPr="007659D9" w:rsidRDefault="00343DAF" w:rsidP="003E6FF0">
      <w:pPr>
        <w:tabs>
          <w:tab w:val="left" w:pos="1980"/>
        </w:tabs>
        <w:ind w:left="2430" w:hanging="2430"/>
        <w:rPr>
          <w:i/>
          <w:iCs/>
          <w:sz w:val="22"/>
          <w:szCs w:val="22"/>
        </w:rPr>
      </w:pPr>
    </w:p>
    <w:p w14:paraId="696254F3" w14:textId="6FCC6022" w:rsidR="00723DD9" w:rsidRPr="007659D9" w:rsidRDefault="00723DD9" w:rsidP="00723DD9">
      <w:pPr>
        <w:tabs>
          <w:tab w:val="left" w:pos="2430"/>
        </w:tabs>
        <w:ind w:left="2430" w:hanging="2430"/>
        <w:rPr>
          <w:sz w:val="22"/>
          <w:szCs w:val="22"/>
        </w:rPr>
      </w:pPr>
    </w:p>
    <w:p w14:paraId="0553DDBC" w14:textId="257C87D2" w:rsidR="00384E2E" w:rsidRPr="009C40CB" w:rsidRDefault="009906FF" w:rsidP="00CF5C5C">
      <w:pPr>
        <w:rPr>
          <w:i/>
          <w:iCs/>
          <w:sz w:val="22"/>
          <w:szCs w:val="22"/>
        </w:rPr>
      </w:pPr>
      <w:r w:rsidRPr="007659D9">
        <w:rPr>
          <w:b/>
          <w:sz w:val="22"/>
          <w:szCs w:val="22"/>
        </w:rPr>
        <w:t>ISSUE</w:t>
      </w:r>
      <w:r w:rsidR="006B1778" w:rsidRPr="007659D9">
        <w:rPr>
          <w:b/>
          <w:sz w:val="22"/>
          <w:szCs w:val="22"/>
        </w:rPr>
        <w:t>:</w:t>
      </w:r>
      <w:r w:rsidR="00052BA1" w:rsidRPr="007659D9">
        <w:rPr>
          <w:sz w:val="22"/>
          <w:szCs w:val="22"/>
        </w:rPr>
        <w:t xml:space="preserve"> </w:t>
      </w:r>
      <w:r w:rsidR="0062233C" w:rsidRPr="007659D9">
        <w:rPr>
          <w:sz w:val="22"/>
          <w:szCs w:val="22"/>
        </w:rPr>
        <w:t xml:space="preserve"> </w:t>
      </w:r>
      <w:r w:rsidR="00A500D0" w:rsidRPr="00A500D0">
        <w:rPr>
          <w:sz w:val="22"/>
          <w:szCs w:val="22"/>
        </w:rPr>
        <w:t xml:space="preserve">Approve cancellation of </w:t>
      </w:r>
      <w:r w:rsidR="00A500D0" w:rsidRPr="009C40CB">
        <w:rPr>
          <w:i/>
          <w:iCs/>
          <w:sz w:val="22"/>
          <w:szCs w:val="22"/>
        </w:rPr>
        <w:t>(enter directive number and title).</w:t>
      </w:r>
    </w:p>
    <w:p w14:paraId="7D6E1EF4" w14:textId="77777777" w:rsidR="00384E2E" w:rsidRPr="009C40CB" w:rsidRDefault="00384E2E" w:rsidP="00CF5C5C">
      <w:pPr>
        <w:rPr>
          <w:i/>
          <w:iCs/>
          <w:sz w:val="22"/>
          <w:szCs w:val="22"/>
        </w:rPr>
      </w:pPr>
    </w:p>
    <w:p w14:paraId="6174B9E6" w14:textId="3EC82619" w:rsidR="00A500D0" w:rsidRPr="009C40CB" w:rsidRDefault="009906FF" w:rsidP="00A500D0">
      <w:pPr>
        <w:rPr>
          <w:i/>
          <w:iCs/>
          <w:sz w:val="22"/>
          <w:szCs w:val="22"/>
        </w:rPr>
      </w:pPr>
      <w:r w:rsidRPr="007659D9">
        <w:rPr>
          <w:b/>
          <w:sz w:val="22"/>
          <w:szCs w:val="22"/>
        </w:rPr>
        <w:t>BACKGROUND</w:t>
      </w:r>
      <w:r w:rsidR="000C7148" w:rsidRPr="007659D9">
        <w:rPr>
          <w:b/>
          <w:sz w:val="22"/>
          <w:szCs w:val="22"/>
        </w:rPr>
        <w:t>:</w:t>
      </w:r>
      <w:r w:rsidRPr="007659D9">
        <w:rPr>
          <w:sz w:val="22"/>
          <w:szCs w:val="22"/>
        </w:rPr>
        <w:t xml:space="preserve"> </w:t>
      </w:r>
      <w:r w:rsidR="00A500D0" w:rsidRPr="009C40CB">
        <w:rPr>
          <w:i/>
          <w:iCs/>
          <w:sz w:val="22"/>
          <w:szCs w:val="22"/>
        </w:rPr>
        <w:t xml:space="preserve">(completed by OPI; same information used for cancellation review &amp; approval memo) </w:t>
      </w:r>
    </w:p>
    <w:p w14:paraId="285E0D21" w14:textId="15CF90C2" w:rsidR="00C2174C" w:rsidRPr="009C40CB" w:rsidRDefault="00A500D0" w:rsidP="00A500D0">
      <w:pPr>
        <w:rPr>
          <w:i/>
          <w:iCs/>
          <w:sz w:val="22"/>
          <w:szCs w:val="22"/>
        </w:rPr>
      </w:pPr>
      <w:r w:rsidRPr="009C40CB">
        <w:rPr>
          <w:i/>
          <w:iCs/>
          <w:sz w:val="22"/>
          <w:szCs w:val="22"/>
        </w:rPr>
        <w:t xml:space="preserve">Insert brief paragraph which includes the original intent and revision history of the </w:t>
      </w:r>
      <w:r w:rsidR="008B4225">
        <w:rPr>
          <w:i/>
          <w:iCs/>
          <w:sz w:val="22"/>
          <w:szCs w:val="22"/>
        </w:rPr>
        <w:t>directive</w:t>
      </w:r>
      <w:r w:rsidRPr="009C40CB">
        <w:rPr>
          <w:i/>
          <w:iCs/>
          <w:sz w:val="22"/>
          <w:szCs w:val="22"/>
        </w:rPr>
        <w:t>.</w:t>
      </w:r>
    </w:p>
    <w:p w14:paraId="2A29E89A" w14:textId="77777777" w:rsidR="00101ED9" w:rsidRPr="009C40CB" w:rsidRDefault="00101ED9" w:rsidP="00AB47F5">
      <w:pPr>
        <w:pStyle w:val="Header"/>
        <w:rPr>
          <w:b/>
          <w:i/>
          <w:iCs/>
          <w:sz w:val="22"/>
          <w:szCs w:val="22"/>
        </w:rPr>
      </w:pPr>
    </w:p>
    <w:p w14:paraId="484DF5AD" w14:textId="77777777" w:rsidR="009C40CB" w:rsidRPr="00DD4444" w:rsidRDefault="009C40CB" w:rsidP="009C40CB">
      <w:pPr>
        <w:rPr>
          <w:i/>
        </w:rPr>
      </w:pPr>
      <w:r w:rsidRPr="00DD4444">
        <w:rPr>
          <w:b/>
        </w:rPr>
        <w:t>DISCUSSION</w:t>
      </w:r>
      <w:r w:rsidRPr="00DD4444">
        <w:rPr>
          <w:i/>
        </w:rPr>
        <w:t xml:space="preserve">:  </w:t>
      </w:r>
    </w:p>
    <w:p w14:paraId="71D6CD74" w14:textId="26F94651" w:rsidR="009C40CB" w:rsidRPr="00DD4444" w:rsidRDefault="009C40CB" w:rsidP="009C40CB">
      <w:pPr>
        <w:rPr>
          <w:i/>
        </w:rPr>
      </w:pPr>
      <w:r w:rsidRPr="00DD4444">
        <w:rPr>
          <w:i/>
        </w:rPr>
        <w:t>Part 1, completed by OPI.  Provide short paragraphs which address the following</w:t>
      </w:r>
      <w:r w:rsidR="008B4225">
        <w:rPr>
          <w:i/>
        </w:rPr>
        <w:t>:</w:t>
      </w:r>
    </w:p>
    <w:p w14:paraId="5894D2A6" w14:textId="28E48186" w:rsidR="009C40CB" w:rsidRPr="009C40CB" w:rsidRDefault="009C40CB" w:rsidP="009C40CB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9C40CB">
        <w:rPr>
          <w:rFonts w:ascii="Times New Roman" w:eastAsia="Times New Roman" w:hAnsi="Times New Roman"/>
          <w:i/>
          <w:sz w:val="24"/>
          <w:szCs w:val="24"/>
        </w:rPr>
        <w:t xml:space="preserve">Justification: explain why it is necessary to cancel the </w:t>
      </w:r>
      <w:r w:rsidR="008B4225">
        <w:rPr>
          <w:rFonts w:ascii="Times New Roman" w:eastAsia="Times New Roman" w:hAnsi="Times New Roman"/>
          <w:i/>
          <w:sz w:val="24"/>
          <w:szCs w:val="24"/>
        </w:rPr>
        <w:t>directive</w:t>
      </w:r>
      <w:r w:rsidRPr="009C40CB">
        <w:rPr>
          <w:rFonts w:ascii="Times New Roman" w:eastAsia="Times New Roman" w:hAnsi="Times New Roman"/>
          <w:i/>
          <w:sz w:val="24"/>
          <w:szCs w:val="24"/>
        </w:rPr>
        <w:t xml:space="preserve"> and if applicable, requirements that are no longer needed, conflicting requirements, or why </w:t>
      </w:r>
      <w:r w:rsidR="008B4225">
        <w:rPr>
          <w:rFonts w:ascii="Times New Roman" w:eastAsia="Times New Roman" w:hAnsi="Times New Roman"/>
          <w:i/>
          <w:sz w:val="24"/>
          <w:szCs w:val="24"/>
        </w:rPr>
        <w:t>the directive</w:t>
      </w:r>
      <w:r w:rsidRPr="009C40CB">
        <w:rPr>
          <w:rFonts w:ascii="Times New Roman" w:eastAsia="Times New Roman" w:hAnsi="Times New Roman"/>
          <w:i/>
          <w:sz w:val="24"/>
          <w:szCs w:val="24"/>
        </w:rPr>
        <w:t xml:space="preserve"> is not being replaced by another</w:t>
      </w:r>
      <w:r w:rsidR="00FD38F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B4225">
        <w:rPr>
          <w:rFonts w:ascii="Times New Roman" w:eastAsia="Times New Roman" w:hAnsi="Times New Roman"/>
          <w:i/>
          <w:sz w:val="24"/>
          <w:szCs w:val="24"/>
        </w:rPr>
        <w:t>directive</w:t>
      </w:r>
      <w:r w:rsidRPr="009C40CB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60621FB7" w14:textId="77777777" w:rsidR="009C40CB" w:rsidRPr="009C40CB" w:rsidRDefault="009C40CB" w:rsidP="009C40CB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9C40CB">
        <w:rPr>
          <w:rFonts w:ascii="Times New Roman" w:eastAsia="Times New Roman" w:hAnsi="Times New Roman"/>
          <w:i/>
          <w:sz w:val="24"/>
          <w:szCs w:val="24"/>
        </w:rPr>
        <w:t>Impact:  cancellation’s effect on the OPI organization and/or the NNSA complex, any cost savings to Feds and contractors, etc.</w:t>
      </w:r>
    </w:p>
    <w:p w14:paraId="2F67A186" w14:textId="7ED478EF" w:rsidR="009C40CB" w:rsidRPr="009C40CB" w:rsidRDefault="009C40CB" w:rsidP="009C40CB">
      <w:pPr>
        <w:rPr>
          <w:i/>
        </w:rPr>
      </w:pPr>
    </w:p>
    <w:p w14:paraId="35AC56B1" w14:textId="7A556F96" w:rsidR="009C40CB" w:rsidRPr="008B4225" w:rsidRDefault="009C40CB" w:rsidP="009C40CB">
      <w:pPr>
        <w:rPr>
          <w:iCs/>
        </w:rPr>
      </w:pPr>
      <w:r w:rsidRPr="009C40CB">
        <w:rPr>
          <w:i/>
        </w:rPr>
        <w:t xml:space="preserve">(Part 2, completed by NA-1.1.  </w:t>
      </w:r>
      <w:r w:rsidRPr="009C40CB">
        <w:rPr>
          <w:i/>
          <w:shd w:val="clear" w:color="auto" w:fill="FFFFFF"/>
        </w:rPr>
        <w:t>“</w:t>
      </w:r>
      <w:r w:rsidRPr="009C40CB">
        <w:rPr>
          <w:shd w:val="clear" w:color="auto" w:fill="FFFFFF"/>
        </w:rPr>
        <w:t xml:space="preserve">The </w:t>
      </w:r>
      <w:r w:rsidR="008B4225" w:rsidRPr="008B4225">
        <w:rPr>
          <w:i/>
          <w:iCs/>
          <w:shd w:val="clear" w:color="auto" w:fill="FFFFFF"/>
        </w:rPr>
        <w:t>(directive)</w:t>
      </w:r>
      <w:r w:rsidRPr="009C40CB">
        <w:rPr>
          <w:shd w:val="clear" w:color="auto" w:fill="FFFFFF"/>
        </w:rPr>
        <w:t xml:space="preserve"> was circulated throughout the NNSA complex for a cancellation review.</w:t>
      </w:r>
      <w:r w:rsidRPr="009C40CB">
        <w:rPr>
          <w:i/>
        </w:rPr>
        <w:t xml:space="preserve">  </w:t>
      </w:r>
      <w:r w:rsidR="00FD38F4" w:rsidRPr="00FD38F4">
        <w:rPr>
          <w:iCs/>
        </w:rPr>
        <w:t xml:space="preserve">No </w:t>
      </w:r>
      <w:r w:rsidR="00FD38F4">
        <w:rPr>
          <w:iCs/>
        </w:rPr>
        <w:t xml:space="preserve">major </w:t>
      </w:r>
      <w:r w:rsidRPr="00FD38F4">
        <w:rPr>
          <w:iCs/>
        </w:rPr>
        <w:t xml:space="preserve">comments were </w:t>
      </w:r>
      <w:r w:rsidR="00FD38F4" w:rsidRPr="00FD38F4">
        <w:rPr>
          <w:iCs/>
        </w:rPr>
        <w:t>received, or</w:t>
      </w:r>
      <w:r w:rsidR="008B4225" w:rsidRPr="00FD38F4">
        <w:rPr>
          <w:iCs/>
        </w:rPr>
        <w:t xml:space="preserve"> </w:t>
      </w:r>
      <w:r w:rsidRPr="00FD38F4">
        <w:rPr>
          <w:iCs/>
        </w:rPr>
        <w:t>issues identified.”</w:t>
      </w:r>
      <w:r w:rsidRPr="008B4225">
        <w:rPr>
          <w:iCs/>
        </w:rPr>
        <w:t xml:space="preserve"> </w:t>
      </w:r>
    </w:p>
    <w:p w14:paraId="2F8682F1" w14:textId="41532EC3" w:rsidR="009C40CB" w:rsidRPr="009C40CB" w:rsidRDefault="009C40CB" w:rsidP="009C40CB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i/>
          <w:sz w:val="24"/>
          <w:szCs w:val="24"/>
        </w:rPr>
      </w:pPr>
      <w:r w:rsidRPr="009C40CB">
        <w:rPr>
          <w:rFonts w:ascii="Times New Roman" w:eastAsia="Times New Roman" w:hAnsi="Times New Roman"/>
          <w:i/>
          <w:sz w:val="24"/>
          <w:szCs w:val="24"/>
        </w:rPr>
        <w:t xml:space="preserve">Completed by OPI: “(insert number) major comments were received and resolved:  </w:t>
      </w:r>
    </w:p>
    <w:p w14:paraId="565A2BB2" w14:textId="77777777" w:rsidR="009C40CB" w:rsidRPr="009C40CB" w:rsidRDefault="009C40CB" w:rsidP="009C40CB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i/>
          <w:sz w:val="24"/>
          <w:szCs w:val="24"/>
        </w:rPr>
      </w:pPr>
      <w:r w:rsidRPr="009C40CB">
        <w:rPr>
          <w:rFonts w:ascii="Times New Roman" w:eastAsia="Times New Roman" w:hAnsi="Times New Roman"/>
          <w:i/>
          <w:sz w:val="24"/>
          <w:szCs w:val="24"/>
        </w:rPr>
        <w:t xml:space="preserve">Summarize major comment #1. include submitting office and short description of resolution reached. </w:t>
      </w:r>
    </w:p>
    <w:p w14:paraId="5C4B24D4" w14:textId="77777777" w:rsidR="009C40CB" w:rsidRPr="009C40CB" w:rsidRDefault="009C40CB" w:rsidP="009C40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C40CB">
        <w:rPr>
          <w:rFonts w:ascii="Times New Roman" w:eastAsia="Times New Roman" w:hAnsi="Times New Roman"/>
          <w:i/>
          <w:sz w:val="24"/>
          <w:szCs w:val="24"/>
        </w:rPr>
        <w:t>Summarize major comment #2:  include submitting office and short description of resolution reached</w:t>
      </w:r>
    </w:p>
    <w:p w14:paraId="49D0B8B3" w14:textId="77777777" w:rsidR="009C40CB" w:rsidRPr="009C40CB" w:rsidRDefault="009C40CB" w:rsidP="009C40CB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C40CB">
        <w:rPr>
          <w:rFonts w:ascii="Times New Roman" w:eastAsia="Times New Roman" w:hAnsi="Times New Roman"/>
          <w:i/>
          <w:sz w:val="24"/>
          <w:szCs w:val="24"/>
        </w:rPr>
        <w:t>etc.</w:t>
      </w:r>
    </w:p>
    <w:p w14:paraId="7CB50C03" w14:textId="77777777" w:rsidR="009C40CB" w:rsidRDefault="009C40CB" w:rsidP="00AB47F5">
      <w:pPr>
        <w:pStyle w:val="Header"/>
        <w:rPr>
          <w:b/>
          <w:sz w:val="22"/>
          <w:szCs w:val="22"/>
        </w:rPr>
      </w:pPr>
    </w:p>
    <w:p w14:paraId="76937C0A" w14:textId="77777777" w:rsidR="009C40CB" w:rsidRDefault="009C40CB" w:rsidP="00AB47F5">
      <w:pPr>
        <w:pStyle w:val="Header"/>
        <w:rPr>
          <w:b/>
          <w:sz w:val="22"/>
          <w:szCs w:val="22"/>
        </w:rPr>
      </w:pPr>
    </w:p>
    <w:p w14:paraId="73ADF420" w14:textId="2A89B852" w:rsidR="009C40CB" w:rsidRPr="00DD4444" w:rsidRDefault="00DD4444" w:rsidP="009C40CB">
      <w:pPr>
        <w:pStyle w:val="Header"/>
        <w:spacing w:before="240" w:after="240"/>
        <w:rPr>
          <w:b/>
        </w:rPr>
      </w:pPr>
      <w:r w:rsidRPr="007659D9">
        <w:rPr>
          <w:b/>
          <w:sz w:val="22"/>
          <w:szCs w:val="22"/>
        </w:rPr>
        <w:t xml:space="preserve">SENSITIVITIES: </w:t>
      </w:r>
      <w:r w:rsidR="009C40CB" w:rsidRPr="009C40CB">
        <w:rPr>
          <w:b/>
        </w:rPr>
        <w:t xml:space="preserve"> </w:t>
      </w:r>
      <w:r w:rsidR="009C40CB" w:rsidRPr="009C40CB">
        <w:rPr>
          <w:i/>
        </w:rPr>
        <w:t>Include concerns and sensitivities expressed by the public, the press, stakeholders, and other Government institutions.</w:t>
      </w:r>
    </w:p>
    <w:p w14:paraId="1190BAC4" w14:textId="737B669C" w:rsidR="00DD4444" w:rsidRPr="007659D9" w:rsidRDefault="00DD4444" w:rsidP="00AB47F5">
      <w:pPr>
        <w:pStyle w:val="Header"/>
        <w:rPr>
          <w:sz w:val="22"/>
          <w:szCs w:val="22"/>
        </w:rPr>
      </w:pPr>
    </w:p>
    <w:p w14:paraId="3B5562CC" w14:textId="2471DA99" w:rsidR="009C40CB" w:rsidRPr="003F6EF5" w:rsidRDefault="00DD4444" w:rsidP="009C40CB">
      <w:pPr>
        <w:pStyle w:val="Header"/>
        <w:spacing w:after="240"/>
        <w:rPr>
          <w:i/>
        </w:rPr>
      </w:pPr>
      <w:r w:rsidRPr="007659D9">
        <w:rPr>
          <w:b/>
          <w:sz w:val="22"/>
          <w:szCs w:val="22"/>
        </w:rPr>
        <w:t>POLICY IMPACT</w:t>
      </w:r>
      <w:r w:rsidR="00C37F99" w:rsidRPr="007659D9">
        <w:rPr>
          <w:b/>
          <w:sz w:val="22"/>
          <w:szCs w:val="22"/>
        </w:rPr>
        <w:t>:</w:t>
      </w:r>
      <w:r w:rsidR="0097082A" w:rsidRPr="007659D9">
        <w:rPr>
          <w:b/>
          <w:sz w:val="22"/>
          <w:szCs w:val="22"/>
        </w:rPr>
        <w:t xml:space="preserve"> </w:t>
      </w:r>
      <w:r w:rsidR="009C40CB" w:rsidRPr="009C40CB">
        <w:rPr>
          <w:i/>
        </w:rPr>
        <w:t>State whether this action will impact current Department or Administration policy.  If no impact, state “None.”</w:t>
      </w:r>
    </w:p>
    <w:p w14:paraId="55DB9061" w14:textId="55BBEF05" w:rsidR="00B005FF" w:rsidRPr="009C40CB" w:rsidRDefault="00B005FF" w:rsidP="00AB47F5">
      <w:pPr>
        <w:pStyle w:val="Header"/>
        <w:rPr>
          <w:bCs/>
          <w:sz w:val="22"/>
          <w:szCs w:val="22"/>
        </w:rPr>
      </w:pPr>
    </w:p>
    <w:p w14:paraId="67A877DE" w14:textId="77777777" w:rsidR="0033262B" w:rsidRDefault="0033262B" w:rsidP="00AB47F5">
      <w:pPr>
        <w:pStyle w:val="Header"/>
        <w:rPr>
          <w:b/>
          <w:sz w:val="22"/>
          <w:szCs w:val="22"/>
        </w:rPr>
      </w:pPr>
    </w:p>
    <w:p w14:paraId="551343F0" w14:textId="77777777" w:rsidR="009C40CB" w:rsidRPr="003F6EF5" w:rsidRDefault="00DD4444" w:rsidP="009C40CB">
      <w:pPr>
        <w:pStyle w:val="Header"/>
        <w:spacing w:after="240"/>
      </w:pPr>
      <w:r w:rsidRPr="007659D9">
        <w:rPr>
          <w:b/>
          <w:sz w:val="22"/>
          <w:szCs w:val="22"/>
        </w:rPr>
        <w:t>URGENCY</w:t>
      </w:r>
      <w:r w:rsidR="00777DF7" w:rsidRPr="007659D9">
        <w:rPr>
          <w:b/>
          <w:sz w:val="22"/>
          <w:szCs w:val="22"/>
        </w:rPr>
        <w:t xml:space="preserve">: </w:t>
      </w:r>
      <w:r w:rsidR="0097082A" w:rsidRPr="007659D9">
        <w:rPr>
          <w:b/>
          <w:sz w:val="22"/>
          <w:szCs w:val="22"/>
        </w:rPr>
        <w:t xml:space="preserve"> </w:t>
      </w:r>
      <w:r w:rsidR="009C40CB" w:rsidRPr="009C40CB">
        <w:rPr>
          <w:i/>
        </w:rPr>
        <w:t>There are occasions when action documents must be signed by a specified date.  Use this designation to fully explain the urgency and why this document is being expedited through the system.  If there is no urgency, state “None.”</w:t>
      </w:r>
    </w:p>
    <w:p w14:paraId="24F237A6" w14:textId="5F22440C" w:rsidR="00777DF7" w:rsidRPr="007659D9" w:rsidRDefault="00777DF7" w:rsidP="00AB47F5">
      <w:pPr>
        <w:pStyle w:val="Header"/>
        <w:rPr>
          <w:sz w:val="22"/>
          <w:szCs w:val="22"/>
        </w:rPr>
      </w:pPr>
    </w:p>
    <w:p w14:paraId="1939C1FA" w14:textId="77777777" w:rsidR="009C40CB" w:rsidRPr="00DD4444" w:rsidRDefault="003F09F2" w:rsidP="009C40CB">
      <w:r w:rsidRPr="007659D9">
        <w:rPr>
          <w:b/>
          <w:sz w:val="22"/>
          <w:szCs w:val="22"/>
        </w:rPr>
        <w:t>RECOMMENDATION</w:t>
      </w:r>
      <w:r w:rsidRPr="007659D9">
        <w:rPr>
          <w:sz w:val="22"/>
          <w:szCs w:val="22"/>
        </w:rPr>
        <w:t xml:space="preserve">:  </w:t>
      </w:r>
      <w:r w:rsidR="009C40CB" w:rsidRPr="009C40CB">
        <w:t xml:space="preserve">Approve the cancellation of </w:t>
      </w:r>
      <w:r w:rsidR="009C40CB" w:rsidRPr="009C40CB">
        <w:rPr>
          <w:i/>
        </w:rPr>
        <w:t>(enter directive number and title)</w:t>
      </w:r>
      <w:r w:rsidR="009C40CB" w:rsidRPr="009C40CB">
        <w:t>.</w:t>
      </w:r>
    </w:p>
    <w:p w14:paraId="024BB0F5" w14:textId="57D342F3" w:rsidR="00193DB5" w:rsidRPr="007659D9" w:rsidRDefault="00193DB5" w:rsidP="003F09F2">
      <w:pPr>
        <w:rPr>
          <w:i/>
          <w:iCs/>
          <w:sz w:val="22"/>
          <w:szCs w:val="22"/>
        </w:rPr>
      </w:pPr>
    </w:p>
    <w:p w14:paraId="5AD48819" w14:textId="77777777" w:rsidR="008B24FB" w:rsidRPr="007659D9" w:rsidRDefault="008B24FB" w:rsidP="00084868">
      <w:pPr>
        <w:rPr>
          <w:sz w:val="22"/>
          <w:szCs w:val="22"/>
        </w:rPr>
      </w:pPr>
    </w:p>
    <w:p w14:paraId="4E566EAF" w14:textId="77777777" w:rsidR="007659D9" w:rsidRDefault="007659D9" w:rsidP="00084868">
      <w:pPr>
        <w:rPr>
          <w:sz w:val="22"/>
          <w:szCs w:val="22"/>
        </w:rPr>
      </w:pPr>
    </w:p>
    <w:p w14:paraId="57AECDAF" w14:textId="0EDC7281" w:rsidR="007659D9" w:rsidRPr="007659D9" w:rsidRDefault="00CB4592" w:rsidP="008B24FB">
      <w:pPr>
        <w:rPr>
          <w:sz w:val="22"/>
          <w:szCs w:val="22"/>
        </w:rPr>
      </w:pPr>
      <w:r w:rsidRPr="007659D9">
        <w:rPr>
          <w:sz w:val="22"/>
          <w:szCs w:val="22"/>
        </w:rPr>
        <w:t>APPROVE:  ____ DISAPPROVE:  ____ NEEDS DISCUSSION:  ___ DATE:  _______</w:t>
      </w:r>
    </w:p>
    <w:sectPr w:rsidR="007659D9" w:rsidRPr="007659D9" w:rsidSect="00D40628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D139" w14:textId="77777777" w:rsidR="00CB05AC" w:rsidRDefault="00CB05AC">
      <w:r>
        <w:separator/>
      </w:r>
    </w:p>
  </w:endnote>
  <w:endnote w:type="continuationSeparator" w:id="0">
    <w:p w14:paraId="1F67FF6E" w14:textId="77777777" w:rsidR="00CB05AC" w:rsidRDefault="00C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AE85" w14:textId="77777777" w:rsidR="00CB05AC" w:rsidRDefault="00CB05AC">
      <w:r>
        <w:separator/>
      </w:r>
    </w:p>
  </w:footnote>
  <w:footnote w:type="continuationSeparator" w:id="0">
    <w:p w14:paraId="34B01854" w14:textId="77777777" w:rsidR="00CB05AC" w:rsidRDefault="00CB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864C" w14:textId="156F835A" w:rsidR="003B17E2" w:rsidRPr="007A06D5" w:rsidRDefault="003B17E2" w:rsidP="007607E1">
    <w:pPr>
      <w:pStyle w:val="Header"/>
      <w:jc w:val="center"/>
      <w:rPr>
        <w:rFonts w:ascii="Arial" w:hAnsi="Arial" w:cs="Arial"/>
        <w:b/>
        <w:bCs/>
        <w:color w:val="092081"/>
        <w:sz w:val="22"/>
      </w:rPr>
    </w:pPr>
    <w:r>
      <w:rPr>
        <w:rFonts w:ascii="Arial" w:hAnsi="Arial" w:cs="Arial"/>
        <w:b/>
        <w:bCs/>
        <w:noProof/>
        <w:color w:val="092081"/>
        <w:sz w:val="28"/>
        <w:szCs w:val="28"/>
      </w:rPr>
      <w:drawing>
        <wp:anchor distT="0" distB="0" distL="114300" distR="114300" simplePos="0" relativeHeight="251660288" behindDoc="0" locked="0" layoutInCell="1" allowOverlap="1" wp14:anchorId="6288884E" wp14:editId="0F960262">
          <wp:simplePos x="0" y="0"/>
          <wp:positionH relativeFrom="column">
            <wp:posOffset>4766310</wp:posOffset>
          </wp:positionH>
          <wp:positionV relativeFrom="paragraph">
            <wp:posOffset>77470</wp:posOffset>
          </wp:positionV>
          <wp:extent cx="1173480" cy="408305"/>
          <wp:effectExtent l="0" t="0" r="762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SA_logo- Updated 6-2019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73CB">
      <w:rPr>
        <w:rFonts w:ascii="Arial" w:hAnsi="Arial" w:cs="Arial"/>
        <w:b/>
        <w:bCs/>
        <w:noProof/>
        <w:color w:val="092081"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4F7918" wp14:editId="720ECEF6">
              <wp:simplePos x="0" y="0"/>
              <wp:positionH relativeFrom="column">
                <wp:posOffset>3760470</wp:posOffset>
              </wp:positionH>
              <wp:positionV relativeFrom="paragraph">
                <wp:posOffset>-255270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4D2B3" w14:textId="541CE5AC" w:rsidR="003B17E2" w:rsidRDefault="003B17E2" w:rsidP="00AB47F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4F7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1pt;margin-top:-20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EUq/TThAAAACwEAAA8AAAAAAAAAAAAAAAAAewQAAGRycy9kb3du&#10;cmV2LnhtbFBLBQYAAAAABAAEAPMAAACJBQAAAAA=&#10;" stroked="f">
              <v:textbox style="mso-fit-shape-to-text:t">
                <w:txbxContent>
                  <w:p w14:paraId="7E94D2B3" w14:textId="541CE5AC" w:rsidR="003B17E2" w:rsidRDefault="003B17E2" w:rsidP="00AB47F5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noProof/>
        <w:color w:val="333399"/>
        <w:sz w:val="22"/>
      </w:rPr>
      <w:drawing>
        <wp:anchor distT="0" distB="0" distL="114300" distR="114300" simplePos="0" relativeHeight="251659264" behindDoc="0" locked="0" layoutInCell="1" allowOverlap="1" wp14:anchorId="3B815E16" wp14:editId="6D034396">
          <wp:simplePos x="0" y="0"/>
          <wp:positionH relativeFrom="column">
            <wp:posOffset>-384175</wp:posOffset>
          </wp:positionH>
          <wp:positionV relativeFrom="paragraph">
            <wp:posOffset>-49530</wp:posOffset>
          </wp:positionV>
          <wp:extent cx="915169" cy="914400"/>
          <wp:effectExtent l="0" t="0" r="0" b="0"/>
          <wp:wrapNone/>
          <wp:docPr id="14" name="il_fi" descr="http://www1.eere.energy.gov/femp/images2/yhtp_energ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1.eere.energy.gov/femp/images2/yhtp_energy.gif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18000" contrast="3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6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5EB4D" w14:textId="77777777" w:rsidR="003B17E2" w:rsidRPr="00495C65" w:rsidRDefault="003B17E2" w:rsidP="007607E1">
    <w:pPr>
      <w:pStyle w:val="Header"/>
      <w:jc w:val="center"/>
      <w:rPr>
        <w:rFonts w:ascii="Arial" w:hAnsi="Arial" w:cs="Arial"/>
        <w:b/>
        <w:bCs/>
        <w:color w:val="092081"/>
        <w:sz w:val="28"/>
        <w:szCs w:val="28"/>
      </w:rPr>
    </w:pPr>
    <w:r>
      <w:rPr>
        <w:rFonts w:ascii="Arial" w:hAnsi="Arial" w:cs="Arial"/>
        <w:b/>
        <w:bCs/>
        <w:color w:val="092081"/>
        <w:sz w:val="28"/>
        <w:szCs w:val="28"/>
      </w:rPr>
      <w:t xml:space="preserve">                    </w:t>
    </w:r>
    <w:r w:rsidRPr="00495C65">
      <w:rPr>
        <w:rFonts w:ascii="Arial" w:hAnsi="Arial" w:cs="Arial"/>
        <w:b/>
        <w:bCs/>
        <w:color w:val="092081"/>
        <w:sz w:val="28"/>
        <w:szCs w:val="28"/>
      </w:rPr>
      <w:t>Department of Energy</w:t>
    </w:r>
  </w:p>
  <w:p w14:paraId="7F40ACB4" w14:textId="77777777" w:rsidR="003B17E2" w:rsidRPr="00495C65" w:rsidRDefault="003B17E2" w:rsidP="007607E1">
    <w:pPr>
      <w:pStyle w:val="Header"/>
      <w:jc w:val="center"/>
      <w:rPr>
        <w:rFonts w:ascii="Arial" w:hAnsi="Arial" w:cs="Arial"/>
        <w:b/>
        <w:bCs/>
        <w:color w:val="092081"/>
        <w:sz w:val="20"/>
        <w:szCs w:val="20"/>
      </w:rPr>
    </w:pPr>
    <w:r>
      <w:rPr>
        <w:rFonts w:ascii="Arial" w:hAnsi="Arial" w:cs="Arial"/>
        <w:b/>
        <w:bCs/>
        <w:color w:val="092081"/>
        <w:sz w:val="20"/>
        <w:szCs w:val="20"/>
      </w:rPr>
      <w:t xml:space="preserve">                           </w:t>
    </w:r>
    <w:r w:rsidRPr="00495C65">
      <w:rPr>
        <w:rFonts w:ascii="Arial" w:hAnsi="Arial" w:cs="Arial"/>
        <w:b/>
        <w:bCs/>
        <w:color w:val="092081"/>
        <w:sz w:val="20"/>
        <w:szCs w:val="20"/>
      </w:rPr>
      <w:t>National Nuclear Security Administration</w:t>
    </w:r>
  </w:p>
  <w:p w14:paraId="6F2E7D62" w14:textId="77777777" w:rsidR="003B17E2" w:rsidRPr="00931A7F" w:rsidRDefault="003B17E2" w:rsidP="007607E1">
    <w:pPr>
      <w:pStyle w:val="Header"/>
      <w:jc w:val="center"/>
      <w:rPr>
        <w:rFonts w:ascii="Arial" w:hAnsi="Arial" w:cs="Arial"/>
        <w:b/>
        <w:color w:val="092081"/>
        <w:sz w:val="20"/>
        <w:szCs w:val="20"/>
      </w:rPr>
    </w:pPr>
    <w:r>
      <w:rPr>
        <w:rFonts w:ascii="Arial" w:hAnsi="Arial" w:cs="Arial"/>
        <w:b/>
        <w:color w:val="092081"/>
        <w:sz w:val="20"/>
        <w:szCs w:val="20"/>
      </w:rPr>
      <w:t>Washington</w:t>
    </w:r>
    <w:r w:rsidRPr="00931A7F">
      <w:rPr>
        <w:rFonts w:ascii="Arial" w:hAnsi="Arial" w:cs="Arial"/>
        <w:b/>
        <w:color w:val="092081"/>
        <w:sz w:val="20"/>
        <w:szCs w:val="20"/>
      </w:rPr>
      <w:t xml:space="preserve">, </w:t>
    </w:r>
    <w:r>
      <w:rPr>
        <w:rFonts w:ascii="Arial" w:hAnsi="Arial" w:cs="Arial"/>
        <w:b/>
        <w:color w:val="092081"/>
        <w:sz w:val="20"/>
        <w:szCs w:val="20"/>
      </w:rPr>
      <w:t>DC</w:t>
    </w:r>
    <w:r w:rsidRPr="00931A7F">
      <w:rPr>
        <w:rFonts w:ascii="Arial" w:hAnsi="Arial" w:cs="Arial"/>
        <w:b/>
        <w:color w:val="092081"/>
        <w:sz w:val="20"/>
        <w:szCs w:val="20"/>
      </w:rPr>
      <w:t xml:space="preserve">  </w:t>
    </w:r>
    <w:r>
      <w:rPr>
        <w:rFonts w:ascii="Arial" w:hAnsi="Arial" w:cs="Arial"/>
        <w:b/>
        <w:color w:val="092081"/>
        <w:sz w:val="20"/>
        <w:szCs w:val="20"/>
      </w:rPr>
      <w:t>20585</w:t>
    </w:r>
  </w:p>
  <w:p w14:paraId="658D0C83" w14:textId="77777777" w:rsidR="003B17E2" w:rsidRDefault="003B17E2" w:rsidP="007607E1">
    <w:pPr>
      <w:jc w:val="center"/>
    </w:pPr>
  </w:p>
  <w:p w14:paraId="6F25FDCA" w14:textId="77777777" w:rsidR="003B17E2" w:rsidRPr="00AE1E22" w:rsidRDefault="003B17E2" w:rsidP="00652371">
    <w:pPr>
      <w:ind w:right="-720"/>
      <w:rPr>
        <w:rFonts w:ascii="Arial" w:hAnsi="Arial" w:cs="Arial"/>
        <w:bCs/>
        <w:color w:val="09208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1F6C"/>
    <w:multiLevelType w:val="hybridMultilevel"/>
    <w:tmpl w:val="7CF8C600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515333CF"/>
    <w:multiLevelType w:val="hybridMultilevel"/>
    <w:tmpl w:val="B380D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91056F"/>
    <w:multiLevelType w:val="hybridMultilevel"/>
    <w:tmpl w:val="6394B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DB416C"/>
    <w:multiLevelType w:val="hybridMultilevel"/>
    <w:tmpl w:val="4ACC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7468"/>
    <w:multiLevelType w:val="hybridMultilevel"/>
    <w:tmpl w:val="1FF20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E6"/>
    <w:rsid w:val="00022498"/>
    <w:rsid w:val="00022B74"/>
    <w:rsid w:val="000254D0"/>
    <w:rsid w:val="00047486"/>
    <w:rsid w:val="00052BA1"/>
    <w:rsid w:val="000612AE"/>
    <w:rsid w:val="0007300F"/>
    <w:rsid w:val="00077AE4"/>
    <w:rsid w:val="00082DB0"/>
    <w:rsid w:val="00083471"/>
    <w:rsid w:val="00084868"/>
    <w:rsid w:val="00084F8F"/>
    <w:rsid w:val="000858C1"/>
    <w:rsid w:val="0009282C"/>
    <w:rsid w:val="000A42E6"/>
    <w:rsid w:val="000A5929"/>
    <w:rsid w:val="000B107F"/>
    <w:rsid w:val="000B1D76"/>
    <w:rsid w:val="000C7148"/>
    <w:rsid w:val="000D115B"/>
    <w:rsid w:val="000D547F"/>
    <w:rsid w:val="000E4091"/>
    <w:rsid w:val="000E7A8B"/>
    <w:rsid w:val="000F7B8A"/>
    <w:rsid w:val="00101ED9"/>
    <w:rsid w:val="00104B17"/>
    <w:rsid w:val="001152A9"/>
    <w:rsid w:val="00115431"/>
    <w:rsid w:val="0011550F"/>
    <w:rsid w:val="00121B36"/>
    <w:rsid w:val="00144406"/>
    <w:rsid w:val="001473CB"/>
    <w:rsid w:val="00150D76"/>
    <w:rsid w:val="001644F5"/>
    <w:rsid w:val="00174F64"/>
    <w:rsid w:val="00187F63"/>
    <w:rsid w:val="00193DB5"/>
    <w:rsid w:val="001959BD"/>
    <w:rsid w:val="001A19D1"/>
    <w:rsid w:val="001A6E51"/>
    <w:rsid w:val="001B16C0"/>
    <w:rsid w:val="001C30DB"/>
    <w:rsid w:val="001C775F"/>
    <w:rsid w:val="001C7E29"/>
    <w:rsid w:val="001D017D"/>
    <w:rsid w:val="001D0381"/>
    <w:rsid w:val="001D463C"/>
    <w:rsid w:val="001E044A"/>
    <w:rsid w:val="001E5942"/>
    <w:rsid w:val="001E5CFC"/>
    <w:rsid w:val="001E70DA"/>
    <w:rsid w:val="001F0589"/>
    <w:rsid w:val="0020165C"/>
    <w:rsid w:val="00202B25"/>
    <w:rsid w:val="0021444C"/>
    <w:rsid w:val="00217BDB"/>
    <w:rsid w:val="00224705"/>
    <w:rsid w:val="00225037"/>
    <w:rsid w:val="00250A01"/>
    <w:rsid w:val="00255803"/>
    <w:rsid w:val="002572C0"/>
    <w:rsid w:val="00270187"/>
    <w:rsid w:val="00273329"/>
    <w:rsid w:val="00274906"/>
    <w:rsid w:val="00281068"/>
    <w:rsid w:val="00286079"/>
    <w:rsid w:val="002A0A74"/>
    <w:rsid w:val="002B377E"/>
    <w:rsid w:val="002C50CC"/>
    <w:rsid w:val="002D267C"/>
    <w:rsid w:val="002F7041"/>
    <w:rsid w:val="002F7AF2"/>
    <w:rsid w:val="00300127"/>
    <w:rsid w:val="00300F2A"/>
    <w:rsid w:val="00304090"/>
    <w:rsid w:val="003076DE"/>
    <w:rsid w:val="00311BF6"/>
    <w:rsid w:val="0031246B"/>
    <w:rsid w:val="00316260"/>
    <w:rsid w:val="0033262B"/>
    <w:rsid w:val="00337497"/>
    <w:rsid w:val="003439F0"/>
    <w:rsid w:val="00343DAF"/>
    <w:rsid w:val="00344FF4"/>
    <w:rsid w:val="00346A1F"/>
    <w:rsid w:val="00361D6C"/>
    <w:rsid w:val="00363A40"/>
    <w:rsid w:val="00364192"/>
    <w:rsid w:val="00365449"/>
    <w:rsid w:val="003661DC"/>
    <w:rsid w:val="00366C7E"/>
    <w:rsid w:val="003747D1"/>
    <w:rsid w:val="00384E2E"/>
    <w:rsid w:val="00386759"/>
    <w:rsid w:val="003908A1"/>
    <w:rsid w:val="00397815"/>
    <w:rsid w:val="003A293D"/>
    <w:rsid w:val="003A5190"/>
    <w:rsid w:val="003B17E2"/>
    <w:rsid w:val="003B45BA"/>
    <w:rsid w:val="003C33BB"/>
    <w:rsid w:val="003D6AA6"/>
    <w:rsid w:val="003E6FF0"/>
    <w:rsid w:val="003F09F2"/>
    <w:rsid w:val="004035B7"/>
    <w:rsid w:val="00410F20"/>
    <w:rsid w:val="0041382E"/>
    <w:rsid w:val="004162FB"/>
    <w:rsid w:val="0042054F"/>
    <w:rsid w:val="00420E43"/>
    <w:rsid w:val="00423F31"/>
    <w:rsid w:val="0042663B"/>
    <w:rsid w:val="00443239"/>
    <w:rsid w:val="00460173"/>
    <w:rsid w:val="00461396"/>
    <w:rsid w:val="00462C4F"/>
    <w:rsid w:val="004749A4"/>
    <w:rsid w:val="00480C76"/>
    <w:rsid w:val="00482238"/>
    <w:rsid w:val="00490C5E"/>
    <w:rsid w:val="004918C2"/>
    <w:rsid w:val="0049395D"/>
    <w:rsid w:val="004A12D2"/>
    <w:rsid w:val="004A3C99"/>
    <w:rsid w:val="004A459C"/>
    <w:rsid w:val="004C5901"/>
    <w:rsid w:val="004C771E"/>
    <w:rsid w:val="004D12D6"/>
    <w:rsid w:val="004D1842"/>
    <w:rsid w:val="004D7CC0"/>
    <w:rsid w:val="00502293"/>
    <w:rsid w:val="00515872"/>
    <w:rsid w:val="00516BEA"/>
    <w:rsid w:val="0052576A"/>
    <w:rsid w:val="00527B50"/>
    <w:rsid w:val="00532F15"/>
    <w:rsid w:val="00541BDE"/>
    <w:rsid w:val="00545B0F"/>
    <w:rsid w:val="00561382"/>
    <w:rsid w:val="00563E54"/>
    <w:rsid w:val="00572D75"/>
    <w:rsid w:val="00573E6E"/>
    <w:rsid w:val="005751D9"/>
    <w:rsid w:val="00581696"/>
    <w:rsid w:val="00587248"/>
    <w:rsid w:val="005A1916"/>
    <w:rsid w:val="005B34D7"/>
    <w:rsid w:val="005D1883"/>
    <w:rsid w:val="005F20D5"/>
    <w:rsid w:val="005F426E"/>
    <w:rsid w:val="005F753A"/>
    <w:rsid w:val="0060338D"/>
    <w:rsid w:val="00603AF8"/>
    <w:rsid w:val="00610DC6"/>
    <w:rsid w:val="006114C0"/>
    <w:rsid w:val="006215F1"/>
    <w:rsid w:val="00621863"/>
    <w:rsid w:val="0062233C"/>
    <w:rsid w:val="00634A24"/>
    <w:rsid w:val="0065008E"/>
    <w:rsid w:val="00652371"/>
    <w:rsid w:val="00652B50"/>
    <w:rsid w:val="0065348B"/>
    <w:rsid w:val="00657E15"/>
    <w:rsid w:val="006647EC"/>
    <w:rsid w:val="00666DEC"/>
    <w:rsid w:val="00676D2A"/>
    <w:rsid w:val="00680A74"/>
    <w:rsid w:val="00681193"/>
    <w:rsid w:val="00692C8A"/>
    <w:rsid w:val="006B1778"/>
    <w:rsid w:val="006C1CE2"/>
    <w:rsid w:val="006C473E"/>
    <w:rsid w:val="006C5AD1"/>
    <w:rsid w:val="006D08A8"/>
    <w:rsid w:val="006D39EF"/>
    <w:rsid w:val="006D3C25"/>
    <w:rsid w:val="006D6362"/>
    <w:rsid w:val="006D6F2D"/>
    <w:rsid w:val="006E6831"/>
    <w:rsid w:val="00703D67"/>
    <w:rsid w:val="00710994"/>
    <w:rsid w:val="0071346B"/>
    <w:rsid w:val="00716E3A"/>
    <w:rsid w:val="00723AE7"/>
    <w:rsid w:val="00723CD9"/>
    <w:rsid w:val="00723DD9"/>
    <w:rsid w:val="00733725"/>
    <w:rsid w:val="007374A9"/>
    <w:rsid w:val="007461B0"/>
    <w:rsid w:val="00747B91"/>
    <w:rsid w:val="00752FC3"/>
    <w:rsid w:val="007607E1"/>
    <w:rsid w:val="007659D9"/>
    <w:rsid w:val="00777DF7"/>
    <w:rsid w:val="007908AB"/>
    <w:rsid w:val="007A2189"/>
    <w:rsid w:val="007A2A70"/>
    <w:rsid w:val="007B439B"/>
    <w:rsid w:val="007C57BA"/>
    <w:rsid w:val="007C726B"/>
    <w:rsid w:val="007D2873"/>
    <w:rsid w:val="007E0D71"/>
    <w:rsid w:val="007F0D2B"/>
    <w:rsid w:val="007F4F92"/>
    <w:rsid w:val="00801691"/>
    <w:rsid w:val="008074FD"/>
    <w:rsid w:val="00812D39"/>
    <w:rsid w:val="008151BF"/>
    <w:rsid w:val="00816843"/>
    <w:rsid w:val="00824B1D"/>
    <w:rsid w:val="00833A3C"/>
    <w:rsid w:val="008471CE"/>
    <w:rsid w:val="00867881"/>
    <w:rsid w:val="00880D6B"/>
    <w:rsid w:val="00881ED2"/>
    <w:rsid w:val="00885523"/>
    <w:rsid w:val="00891AC4"/>
    <w:rsid w:val="008B24FB"/>
    <w:rsid w:val="008B3CB1"/>
    <w:rsid w:val="008B4225"/>
    <w:rsid w:val="008B5485"/>
    <w:rsid w:val="008B780C"/>
    <w:rsid w:val="008C0474"/>
    <w:rsid w:val="008C1240"/>
    <w:rsid w:val="008C6A87"/>
    <w:rsid w:val="008D060D"/>
    <w:rsid w:val="008D1FAF"/>
    <w:rsid w:val="008E7003"/>
    <w:rsid w:val="008F102D"/>
    <w:rsid w:val="008F4A55"/>
    <w:rsid w:val="008F7CA6"/>
    <w:rsid w:val="0090445C"/>
    <w:rsid w:val="00904673"/>
    <w:rsid w:val="009054E8"/>
    <w:rsid w:val="0091476E"/>
    <w:rsid w:val="00915978"/>
    <w:rsid w:val="00915E77"/>
    <w:rsid w:val="00916E8D"/>
    <w:rsid w:val="009176C0"/>
    <w:rsid w:val="00923243"/>
    <w:rsid w:val="00926FB7"/>
    <w:rsid w:val="009313A2"/>
    <w:rsid w:val="00933CEE"/>
    <w:rsid w:val="00934646"/>
    <w:rsid w:val="00940258"/>
    <w:rsid w:val="009427C1"/>
    <w:rsid w:val="009512D9"/>
    <w:rsid w:val="009578CE"/>
    <w:rsid w:val="00963302"/>
    <w:rsid w:val="00966719"/>
    <w:rsid w:val="0097037E"/>
    <w:rsid w:val="0097082A"/>
    <w:rsid w:val="009716B7"/>
    <w:rsid w:val="00972E07"/>
    <w:rsid w:val="009819F9"/>
    <w:rsid w:val="00982B57"/>
    <w:rsid w:val="009906FF"/>
    <w:rsid w:val="00994719"/>
    <w:rsid w:val="00996D5B"/>
    <w:rsid w:val="009B1AF6"/>
    <w:rsid w:val="009B218B"/>
    <w:rsid w:val="009B2B73"/>
    <w:rsid w:val="009B3C11"/>
    <w:rsid w:val="009B726C"/>
    <w:rsid w:val="009C0A9E"/>
    <w:rsid w:val="009C0E97"/>
    <w:rsid w:val="009C3826"/>
    <w:rsid w:val="009C40CB"/>
    <w:rsid w:val="009C56F8"/>
    <w:rsid w:val="009D0186"/>
    <w:rsid w:val="009D5D06"/>
    <w:rsid w:val="009D6975"/>
    <w:rsid w:val="009E0248"/>
    <w:rsid w:val="009E024F"/>
    <w:rsid w:val="009E3CB2"/>
    <w:rsid w:val="009E5C5E"/>
    <w:rsid w:val="00A02942"/>
    <w:rsid w:val="00A0536F"/>
    <w:rsid w:val="00A13D46"/>
    <w:rsid w:val="00A21FB5"/>
    <w:rsid w:val="00A22161"/>
    <w:rsid w:val="00A33430"/>
    <w:rsid w:val="00A3390F"/>
    <w:rsid w:val="00A34645"/>
    <w:rsid w:val="00A347A4"/>
    <w:rsid w:val="00A37B29"/>
    <w:rsid w:val="00A40E5B"/>
    <w:rsid w:val="00A41D39"/>
    <w:rsid w:val="00A46B11"/>
    <w:rsid w:val="00A500D0"/>
    <w:rsid w:val="00A63E2C"/>
    <w:rsid w:val="00A672F4"/>
    <w:rsid w:val="00A726CD"/>
    <w:rsid w:val="00A778A4"/>
    <w:rsid w:val="00A91AF9"/>
    <w:rsid w:val="00AA0768"/>
    <w:rsid w:val="00AA0CE7"/>
    <w:rsid w:val="00AB47F5"/>
    <w:rsid w:val="00AC766D"/>
    <w:rsid w:val="00AD053D"/>
    <w:rsid w:val="00AD070D"/>
    <w:rsid w:val="00AE2EEA"/>
    <w:rsid w:val="00AF120D"/>
    <w:rsid w:val="00AF49FC"/>
    <w:rsid w:val="00AF7159"/>
    <w:rsid w:val="00AF7AA3"/>
    <w:rsid w:val="00B005FF"/>
    <w:rsid w:val="00B00B6E"/>
    <w:rsid w:val="00B13A20"/>
    <w:rsid w:val="00B13D21"/>
    <w:rsid w:val="00B2370B"/>
    <w:rsid w:val="00B35B6E"/>
    <w:rsid w:val="00B45592"/>
    <w:rsid w:val="00B54F7D"/>
    <w:rsid w:val="00B56E99"/>
    <w:rsid w:val="00B63AB4"/>
    <w:rsid w:val="00B65881"/>
    <w:rsid w:val="00B66316"/>
    <w:rsid w:val="00B87813"/>
    <w:rsid w:val="00B91BFC"/>
    <w:rsid w:val="00B95689"/>
    <w:rsid w:val="00B96D6C"/>
    <w:rsid w:val="00BA17E2"/>
    <w:rsid w:val="00BA7612"/>
    <w:rsid w:val="00BE3EFD"/>
    <w:rsid w:val="00BE7A32"/>
    <w:rsid w:val="00BF1D50"/>
    <w:rsid w:val="00BF239B"/>
    <w:rsid w:val="00BF26A0"/>
    <w:rsid w:val="00BF2F61"/>
    <w:rsid w:val="00BF33D6"/>
    <w:rsid w:val="00C01256"/>
    <w:rsid w:val="00C100C3"/>
    <w:rsid w:val="00C10650"/>
    <w:rsid w:val="00C210A9"/>
    <w:rsid w:val="00C2174C"/>
    <w:rsid w:val="00C26B35"/>
    <w:rsid w:val="00C26F6E"/>
    <w:rsid w:val="00C30D5B"/>
    <w:rsid w:val="00C3205D"/>
    <w:rsid w:val="00C35EF1"/>
    <w:rsid w:val="00C37F99"/>
    <w:rsid w:val="00C41EFD"/>
    <w:rsid w:val="00C437A8"/>
    <w:rsid w:val="00C607D9"/>
    <w:rsid w:val="00C63021"/>
    <w:rsid w:val="00C67EE1"/>
    <w:rsid w:val="00C713D2"/>
    <w:rsid w:val="00C8245D"/>
    <w:rsid w:val="00C912D8"/>
    <w:rsid w:val="00C9259A"/>
    <w:rsid w:val="00CA09DC"/>
    <w:rsid w:val="00CA3D04"/>
    <w:rsid w:val="00CA4E93"/>
    <w:rsid w:val="00CA504E"/>
    <w:rsid w:val="00CB05AC"/>
    <w:rsid w:val="00CB08B2"/>
    <w:rsid w:val="00CB4592"/>
    <w:rsid w:val="00CC5AB4"/>
    <w:rsid w:val="00CD4384"/>
    <w:rsid w:val="00CE79FE"/>
    <w:rsid w:val="00CF1E44"/>
    <w:rsid w:val="00CF5C5C"/>
    <w:rsid w:val="00D05765"/>
    <w:rsid w:val="00D061F7"/>
    <w:rsid w:val="00D06A55"/>
    <w:rsid w:val="00D17B90"/>
    <w:rsid w:val="00D212A0"/>
    <w:rsid w:val="00D25E53"/>
    <w:rsid w:val="00D3120A"/>
    <w:rsid w:val="00D34EA5"/>
    <w:rsid w:val="00D40628"/>
    <w:rsid w:val="00D540E9"/>
    <w:rsid w:val="00D54CB7"/>
    <w:rsid w:val="00D607C5"/>
    <w:rsid w:val="00D62FAD"/>
    <w:rsid w:val="00D7171B"/>
    <w:rsid w:val="00D7287F"/>
    <w:rsid w:val="00D72E54"/>
    <w:rsid w:val="00D763A5"/>
    <w:rsid w:val="00D7684D"/>
    <w:rsid w:val="00D77089"/>
    <w:rsid w:val="00D81087"/>
    <w:rsid w:val="00D81309"/>
    <w:rsid w:val="00D83EA6"/>
    <w:rsid w:val="00D906E6"/>
    <w:rsid w:val="00D91FB2"/>
    <w:rsid w:val="00DA000D"/>
    <w:rsid w:val="00DC7A21"/>
    <w:rsid w:val="00DD2DE3"/>
    <w:rsid w:val="00DD4444"/>
    <w:rsid w:val="00DD6076"/>
    <w:rsid w:val="00DF0557"/>
    <w:rsid w:val="00E0550B"/>
    <w:rsid w:val="00E110D8"/>
    <w:rsid w:val="00E156D2"/>
    <w:rsid w:val="00E226C9"/>
    <w:rsid w:val="00E44FD8"/>
    <w:rsid w:val="00E46CD3"/>
    <w:rsid w:val="00E47EEA"/>
    <w:rsid w:val="00E5200E"/>
    <w:rsid w:val="00E56C1E"/>
    <w:rsid w:val="00E64439"/>
    <w:rsid w:val="00E70B04"/>
    <w:rsid w:val="00E74D7D"/>
    <w:rsid w:val="00E76032"/>
    <w:rsid w:val="00E91681"/>
    <w:rsid w:val="00E95C88"/>
    <w:rsid w:val="00EA043F"/>
    <w:rsid w:val="00EA067F"/>
    <w:rsid w:val="00EA158C"/>
    <w:rsid w:val="00EC2D96"/>
    <w:rsid w:val="00EC3659"/>
    <w:rsid w:val="00EC4CD9"/>
    <w:rsid w:val="00ED60DE"/>
    <w:rsid w:val="00EE3224"/>
    <w:rsid w:val="00EE56BF"/>
    <w:rsid w:val="00EE625B"/>
    <w:rsid w:val="00EE75F1"/>
    <w:rsid w:val="00F076DE"/>
    <w:rsid w:val="00F12421"/>
    <w:rsid w:val="00F248A7"/>
    <w:rsid w:val="00F31348"/>
    <w:rsid w:val="00F35CA2"/>
    <w:rsid w:val="00F370EC"/>
    <w:rsid w:val="00F37F18"/>
    <w:rsid w:val="00F41645"/>
    <w:rsid w:val="00F56235"/>
    <w:rsid w:val="00F637C0"/>
    <w:rsid w:val="00F63DBA"/>
    <w:rsid w:val="00F63F86"/>
    <w:rsid w:val="00F705F8"/>
    <w:rsid w:val="00F75051"/>
    <w:rsid w:val="00F81085"/>
    <w:rsid w:val="00F84909"/>
    <w:rsid w:val="00F86912"/>
    <w:rsid w:val="00F92F20"/>
    <w:rsid w:val="00FA3584"/>
    <w:rsid w:val="00FA3817"/>
    <w:rsid w:val="00FC12A2"/>
    <w:rsid w:val="00FC7185"/>
    <w:rsid w:val="00FD1C0F"/>
    <w:rsid w:val="00FD2391"/>
    <w:rsid w:val="00FD25DB"/>
    <w:rsid w:val="00FD38F4"/>
    <w:rsid w:val="00FD4633"/>
    <w:rsid w:val="00FE4D5F"/>
    <w:rsid w:val="00FE4DB6"/>
    <w:rsid w:val="00FE544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710D824"/>
  <w15:chartTrackingRefBased/>
  <w15:docId w15:val="{80F7A011-BE23-4134-BDFD-1AAC0347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3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5F1"/>
    <w:rPr>
      <w:rFonts w:ascii="Tahoma" w:hAnsi="Tahoma" w:cs="Tahoma"/>
      <w:sz w:val="16"/>
      <w:szCs w:val="16"/>
    </w:rPr>
  </w:style>
  <w:style w:type="paragraph" w:customStyle="1" w:styleId="Appendix">
    <w:name w:val="Appendix"/>
    <w:basedOn w:val="Normal"/>
    <w:rsid w:val="007F4F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720" w:hanging="720"/>
      <w:jc w:val="center"/>
    </w:pPr>
    <w:rPr>
      <w:b/>
      <w:caps/>
    </w:rPr>
  </w:style>
  <w:style w:type="paragraph" w:styleId="Header">
    <w:name w:val="header"/>
    <w:basedOn w:val="Normal"/>
    <w:link w:val="HeaderChar"/>
    <w:rsid w:val="007F4F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4F92"/>
    <w:rPr>
      <w:sz w:val="24"/>
      <w:szCs w:val="24"/>
    </w:rPr>
  </w:style>
  <w:style w:type="paragraph" w:styleId="Footer">
    <w:name w:val="footer"/>
    <w:basedOn w:val="Normal"/>
    <w:link w:val="FooterChar"/>
    <w:rsid w:val="007F4F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4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102D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45B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5B0F"/>
  </w:style>
  <w:style w:type="paragraph" w:styleId="CommentSubject">
    <w:name w:val="annotation subject"/>
    <w:basedOn w:val="CommentText"/>
    <w:next w:val="CommentText"/>
    <w:link w:val="CommentSubjectChar"/>
    <w:rsid w:val="0054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B0F"/>
    <w:rPr>
      <w:b/>
      <w:bCs/>
    </w:rPr>
  </w:style>
  <w:style w:type="table" w:styleId="TableGrid">
    <w:name w:val="Table Grid"/>
    <w:basedOn w:val="TableNormal"/>
    <w:rsid w:val="001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33CEE"/>
    <w:rPr>
      <w:sz w:val="24"/>
      <w:szCs w:val="24"/>
    </w:rPr>
  </w:style>
  <w:style w:type="paragraph" w:styleId="NoSpacing">
    <w:name w:val="No Spacing"/>
    <w:uiPriority w:val="1"/>
    <w:qFormat/>
    <w:rsid w:val="00D83EA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CANCELLATION MEMORANDUM FOR NNSA ELEMENTS</vt:lpstr>
    </vt:vector>
  </TitlesOfParts>
  <Company>U.S. Department of Energy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CANCELLATION MEMORANDUM FOR NNSA ELEMENTS</dc:title>
  <dc:subject/>
  <dc:creator>Russell Ames</dc:creator>
  <cp:keywords/>
  <cp:lastModifiedBy>Diane Johnson</cp:lastModifiedBy>
  <cp:revision>2</cp:revision>
  <cp:lastPrinted>2020-10-02T14:42:00Z</cp:lastPrinted>
  <dcterms:created xsi:type="dcterms:W3CDTF">2021-08-26T19:00:00Z</dcterms:created>
  <dcterms:modified xsi:type="dcterms:W3CDTF">2021-08-26T19:00:00Z</dcterms:modified>
</cp:coreProperties>
</file>